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
    <w:p>
      <w:pPr>
        <w:pStyle w:val="Heading1"/>
      </w:pPr>
      <w:r>
        <w:t xml:space="preserve">Homiletics Analysis: Isaiah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 presents one of Scripture’s most arresting prophetic compositions: the Song of the Vineyard (vv. 1–7), followed by six woe-oracles against specific social and spiritual sins (vv. 8–23), and concluded with a devastating portrait of divine judgment already in motion (vv. 24–30). The vineyard song opens as a love poem — the prophet singing on behalf of his Beloved concerning a vineyard planted with care, cultivated with expectation, and protected with investment. The reversal arrives without warning: the vineyard yielded wild grapes. The Beloved’s case against the vineyard is presented with legal precision (vv. 3–4), the sentence is pronounced (vv. 5–6), and the allegory is unlocked in verse 7: the vineyard is the house of Israel and the men of Judah; the LORD looked for justice (</w:t>
      </w:r>
      <w:r>
        <w:rPr>
          <w:i/>
          <w:iCs/>
        </w:rPr>
        <w:t xml:space="preserve">mishpat</w:t>
      </w:r>
      <w:r>
        <w:t xml:space="preserve">) and found bloodshed (</w:t>
      </w:r>
      <w:r>
        <w:rPr>
          <w:i/>
          <w:iCs/>
        </w:rPr>
        <w:t xml:space="preserve">mispach</w:t>
      </w:r>
      <w:r>
        <w:t xml:space="preserve">); He looked for righteousness (</w:t>
      </w:r>
      <w:r>
        <w:rPr>
          <w:i/>
          <w:iCs/>
        </w:rPr>
        <w:t xml:space="preserve">tsedaqah</w:t>
      </w:r>
      <w:r>
        <w:t xml:space="preserve">) and heard a cry (</w:t>
      </w:r>
      <w:r>
        <w:rPr>
          <w:i/>
          <w:iCs/>
        </w:rPr>
        <w:t xml:space="preserve">tse’aqah</w:t>
      </w:r>
      <w:r>
        <w:t xml:space="preserve">) — a devastating wordplay in which the sounds of covenant fidelity are replaced by the sounds of its destruction.</w:t>
      </w:r>
    </w:p>
    <w:p>
      <w:pPr>
        <w:pStyle w:val="BodyText"/>
      </w:pPr>
      <w:r>
        <w:t xml:space="preserve">The six woe-oracles that follow are not random moral complaints. They anatomize the exact ways in which Israel produced wild grapes: real estate predation that consolidates the land of the poor (vv. 8–10); drunken indulgence that crowds out attention to God’s works (vv. 11–17); brazen defiance that dares God to act (vv. 18–19); moral inversion that calls evil good and good evil (v. 20); self-congratulating wisdom (v. 21); and judicial corruption enabled by alcohol and bribery (vv. 22–23). The woes are not merely ethical failures — they are covenant violations, and each one reflects a community that has substituted its own appetites, judgments, and interests for the LORD’s.</w:t>
      </w:r>
    </w:p>
    <w:p>
      <w:pPr>
        <w:pStyle w:val="BodyText"/>
      </w:pPr>
      <w:r>
        <w:t xml:space="preserve">The chapter closes with the sentence in execution. The divine fury burns like fire consuming chaff (v. 24); the mountains tremble (v. 25); the LORD signals to a distant nation and they come with terrifying efficiency (vv. 26–30). The chapter ends in darkness.</w:t>
      </w:r>
    </w:p>
    <w:p>
      <w:pPr>
        <w:pStyle w:val="BodyText"/>
      </w:pPr>
      <w:r>
        <w:rPr>
          <w:b/>
          <w:bCs/>
        </w:rPr>
        <w:t xml:space="preserve">This Text — Intent</w:t>
      </w:r>
    </w:p>
    <w:p>
      <w:pPr>
        <w:pStyle w:val="BodyText"/>
      </w:pPr>
      <w:r>
        <w:t xml:space="preserve">Isaiah 5 is not primarily a warning — it is a verdict delivered to a community that has already passed the point of the warning. God’s intent through this passage is to expose the full weight of covenant unfaithfulness by forcing the reader to see it from His vantage point: not as manageable social dysfunction, but as the betrayal of a Beloved who planted, cultivated, and waited with expectation. The vineyard song is designed to draw the reader into agreeing with the verdict before they realize they are the vineyard — the same rhetorical strategy Nathan deploys against David in 2 Samuel 12. God is seeking to produce in the reader a recognition of how severe, how thorough, and how just His judgment is — and beneath that recognition, a grief-laden awareness of what covenant unfaithfulness costs. The woe-oracles press the application into specificity so that no hearer can escape into abstraction. The closing darkness is not despair for its own sake but a final stripping away of false security. The passage leaves the reader with nowhere to go except toward a God who must be the source of any restoration — because human beings have thoroughly destroyed their own.</w:t>
      </w:r>
    </w:p>
    <w:p>
      <w:r>
        <w:pict>
          <v:rect style="width:0;height:1.5pt" o:hralign="center" o:hrstd="t" o:hr="t"/>
        </w:pict>
      </w:r>
    </w:p>
    <w:p>
      <w:pPr>
        <w:pStyle w:val="FirstParagraph"/>
      </w:pPr>
      <w:r>
        <w:rPr>
          <w:b/>
          <w:bCs/>
        </w:rPr>
        <w:t xml:space="preserve">Subject Sentence:</w:t>
      </w:r>
      <w:r>
        <w:t xml:space="preserve"> </w:t>
      </w:r>
      <w:r>
        <w:t xml:space="preserve">The LORD pronounces verdict on His unfaithful vineyard — covenant broken, judgment certain, darkness coming.</w:t>
      </w:r>
    </w:p>
    <w:p>
      <w:r>
        <w:pict>
          <v:rect style="width:0;height:1.5pt" o:hralign="center" o:hrstd="t" o:hr="t"/>
        </w:pict>
      </w:r>
    </w:p>
    <w:p>
      <w:pPr>
        <w:pStyle w:val="FirstParagraph"/>
      </w:pPr>
      <w:r>
        <w:rPr>
          <w:b/>
          <w:bCs/>
        </w:rPr>
        <w:t xml:space="preserve">Primary Claim:</w:t>
      </w:r>
      <w:r>
        <w:t xml:space="preserve"> </w:t>
      </w:r>
      <w:r>
        <w:t xml:space="preserve">God is confronting His people with the full weight of their covenant betrayal — stripping away every self-justification so that they see their unfaithfulness as He sees it and find no refuge except in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Vineyard Song’s Genre and Function</w:t>
      </w:r>
    </w:p>
    <w:p>
      <w:pPr>
        <w:pStyle w:val="BodyText"/>
      </w:pPr>
      <w:r>
        <w:t xml:space="preserve">There is broad exegetical agreement that the vineyard song (vv. 1–7) functions as a juridical parable — a legal case presented in poetic form designed to elicit the hearer’s own judgment before the identification is revealed. The debate is whether the song is more lawsuit (</w:t>
      </w:r>
      <w:r>
        <w:rPr>
          <w:i/>
          <w:iCs/>
        </w:rPr>
        <w:t xml:space="preserve">rîb</w:t>
      </w:r>
      <w:r>
        <w:t xml:space="preserve">) or lament. Some scholars (following Wildberger and others in the critical tradition) emphasize the lament dimension, reading the Beloved’s speech in vv. 3–6 as grief rather than prosecution. The Reformed reading does not collapse these — the passage contains both grief and prosecution — but insists that the legal framework governs the structure. The LORD is making a case: He calls the inhabitants of Jerusalem and the men of Judah to</w:t>
      </w:r>
      <w:r>
        <w:t xml:space="preserve"> </w:t>
      </w:r>
      <w:r>
        <w:rPr>
          <w:i/>
          <w:iCs/>
        </w:rPr>
        <w:t xml:space="preserve">judge</w:t>
      </w:r>
      <w:r>
        <w:t xml:space="preserve"> </w:t>
      </w:r>
      <w:r>
        <w:t xml:space="preserve">between Him and His vineyard (v. 3). This is a covenant lawsuit, and the sentence that follows (vv. 5–6) is a judicial pronouncement, not merely an expression of sorrow. To flatten this into pathos alone is to miss the weight of the passage: God is not only grieved; He is righteous in His judgment.</w:t>
      </w:r>
    </w:p>
    <w:p>
      <w:pPr>
        <w:pStyle w:val="BodyText"/>
      </w:pPr>
      <w:r>
        <w:rPr>
          <w:b/>
          <w:bCs/>
        </w:rPr>
        <w:t xml:space="preserve">The Woe-Oracles: Social Ethics or Covenant Theology?</w:t>
      </w:r>
    </w:p>
    <w:p>
      <w:pPr>
        <w:pStyle w:val="BodyText"/>
      </w:pPr>
      <w:r>
        <w:t xml:space="preserve">A persistent tendency in both liberal Protestant and liberation theology readings is to treat the woe-oracles primarily as social ethics — proto-Amos material addressing economic justice, with the theological framework functioning as scaffolding for a fundamentally horizontal concern. This reading</w:t>
      </w:r>
      <w:r>
        <w:t xml:space="preserve"> </w:t>
      </w:r>
      <w:r>
        <w:rPr>
          <w:i/>
          <w:iCs/>
        </w:rPr>
        <w:t xml:space="preserve">acknowledges</w:t>
      </w:r>
      <w:r>
        <w:t xml:space="preserve"> </w:t>
      </w:r>
      <w:r>
        <w:t xml:space="preserve">a genuine dimension of the text: the land-grabbing, judicial corruption, and exploitation of the poor are real sins against real people, and God’s indictment is not merely spiritual. However, this reading must be</w:t>
      </w:r>
      <w:r>
        <w:t xml:space="preserve"> </w:t>
      </w:r>
      <w:r>
        <w:rPr>
          <w:i/>
          <w:iCs/>
        </w:rPr>
        <w:t xml:space="preserve">qualified</w:t>
      </w:r>
      <w:r>
        <w:t xml:space="preserve"> </w:t>
      </w:r>
      <w:r>
        <w:t xml:space="preserve">significantly: the woes are framed within a covenant structure where the primary offense is against the LORD. The drunkenness of vv. 11–12 is condemned not merely because it is hedonism but because it means the people</w:t>
      </w:r>
      <w:r>
        <w:t xml:space="preserve"> </w:t>
      </w:r>
      <w:r>
        <w:t xml:space="preserve">“do not regard the deeds of the LORD”</w:t>
      </w:r>
      <w:r>
        <w:t xml:space="preserve"> </w:t>
      </w:r>
      <w:r>
        <w:t xml:space="preserve">— the vertical failure generates the horizontal one. The moral inversion of v. 20 is not primarily a failure of social justice but a failure of the capacity to know God at all. The Reformed reading holds both axes together: covenant faithlessness produces social injustice, and social injustice is itself covenant betrayal. Separating them distorts both.</w:t>
      </w:r>
    </w:p>
    <w:p>
      <w:pPr>
        <w:pStyle w:val="BodyText"/>
      </w:pPr>
      <w:r>
        <w:rPr>
          <w:b/>
          <w:bCs/>
        </w:rPr>
        <w:t xml:space="preserve">The Identity of the</w:t>
      </w:r>
      <w:r>
        <w:rPr>
          <w:b/>
          <w:bCs/>
        </w:rPr>
        <w:t xml:space="preserve"> </w:t>
      </w:r>
      <w:r>
        <w:rPr>
          <w:b/>
          <w:bCs/>
        </w:rPr>
        <w:t xml:space="preserve">“Distant Nation”</w:t>
      </w:r>
      <w:r>
        <w:rPr>
          <w:b/>
          <w:bCs/>
        </w:rPr>
        <w:t xml:space="preserve"> </w:t>
      </w:r>
      <w:r>
        <w:rPr>
          <w:b/>
          <w:bCs/>
        </w:rPr>
        <w:t xml:space="preserve">(vv. 26–30)</w:t>
      </w:r>
    </w:p>
    <w:p>
      <w:pPr>
        <w:pStyle w:val="BodyText"/>
      </w:pPr>
      <w:r>
        <w:t xml:space="preserve">Dispensational readings sometimes treat vv. 26–30 as dual-fulfillment prophecy — having a near fulfillment in Assyria or Babylon and a far fulfillment in an end-times scenario involving Israel’s final judgment or restoration. The</w:t>
      </w:r>
      <w:r>
        <w:t xml:space="preserve"> </w:t>
      </w:r>
      <w:r>
        <w:rPr>
          <w:i/>
          <w:iCs/>
        </w:rPr>
        <w:t xml:space="preserve">refutation</w:t>
      </w:r>
      <w:r>
        <w:t xml:space="preserve"> </w:t>
      </w:r>
      <w:r>
        <w:t xml:space="preserve">here is exegetical: the passage gives no internal signal of a dual fulfillment; the movement of the chapter flows organically from the woe-oracles to the sentence in execution. The nations summoned at the end of the chapter are the human instruments of the covenant curse — consistent with Deuteronomy 28 and Leviticus 26. The Reformed and grammatical-historical reading identifies the near referent as Assyria (consistent with Isaiah 7–8 and the broader eighth-century context) without requiring an additional eschatological layer that the text does not signal. This does not foreclose the passage’s canonical significance for later judgment passages — but that connection is typological and redemptive-historical, not textually encoded as dual-fulfillment prediction.</w:t>
      </w:r>
    </w:p>
    <w:p>
      <w:pPr>
        <w:pStyle w:val="BodyText"/>
      </w:pPr>
      <w:r>
        <w:rPr>
          <w:b/>
          <w:bCs/>
        </w:rPr>
        <w:t xml:space="preserve">The Wordplay in Verse 7 and Its Theological Load</w:t>
      </w:r>
    </w:p>
    <w:p>
      <w:pPr>
        <w:pStyle w:val="BodyText"/>
      </w:pPr>
      <w:r>
        <w:t xml:space="preserve">Some readings (particularly those focused on rhetorical or literary analysis) linger on the wordplay —</w:t>
      </w:r>
      <w:r>
        <w:t xml:space="preserve"> </w:t>
      </w:r>
      <w:r>
        <w:rPr>
          <w:i/>
          <w:iCs/>
        </w:rPr>
        <w:t xml:space="preserve">mishpat/mispach</w:t>
      </w:r>
      <w:r>
        <w:t xml:space="preserve">,</w:t>
      </w:r>
      <w:r>
        <w:t xml:space="preserve"> </w:t>
      </w:r>
      <w:r>
        <w:rPr>
          <w:i/>
          <w:iCs/>
        </w:rPr>
        <w:t xml:space="preserve">tsedaqah/tse’aqah</w:t>
      </w:r>
      <w:r>
        <w:t xml:space="preserve"> </w:t>
      </w:r>
      <w:r>
        <w:t xml:space="preserve">— as primarily a literary device demonstrating prophetic artistry. This is worth acknowledging as a contribution: the wordplay is not incidental. But its function is theological: the sounds of covenant faithfulness (</w:t>
      </w:r>
      <w:r>
        <w:rPr>
          <w:i/>
          <w:iCs/>
        </w:rPr>
        <w:t xml:space="preserve">mishpat</w:t>
      </w:r>
      <w:r>
        <w:t xml:space="preserve">,</w:t>
      </w:r>
      <w:r>
        <w:t xml:space="preserve"> </w:t>
      </w:r>
      <w:r>
        <w:rPr>
          <w:i/>
          <w:iCs/>
        </w:rPr>
        <w:t xml:space="preserve">tsedaqah</w:t>
      </w:r>
      <w:r>
        <w:t xml:space="preserve">) have been replaced by the sounds of covenant betrayal, and the auditory similarity signals not mere irony but a catastrophic substitution. Israel has produced something that looks adjacent to righteousness but is in fact its opposite. This is the Reformed instinct about the depth of human corruption: sin is not merely the absence of righteousness but its counterfeit.</w:t>
      </w:r>
    </w:p>
    <w:p>
      <w:pPr>
        <w:pStyle w:val="BodyText"/>
      </w:pPr>
      <w:r>
        <w:rPr>
          <w:b/>
          <w:bCs/>
        </w:rPr>
        <w:t xml:space="preserve">The Verdict</w:t>
      </w:r>
      <w:r>
        <w:t xml:space="preserve">: The Reformed grammatical-historical reading, situated within redemptive-historical context, accounts for the full weight of the passage: a covenant lawsuit against Israel, prosecuted by the LORD, finding the people guilty of thorough unfaithfulness across every dimension of life — spiritual, social, judicial, moral — with the judgment now in execution. The text is not primarily social ethics, not dual-fulfillment prophecy, and not merely a literary artifact. It is the living God indicting His unfaithful people with precision, grief, and absolute righteousness.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32:1–43 (The Song of Moses)</w:t>
      </w:r>
      <w:r>
        <w:t xml:space="preserve"> </w:t>
      </w:r>
      <w:r>
        <w:t xml:space="preserve">— The structural precedent for Isaiah 5: a song functioning as covenant lawsuit, calling heaven and earth as witnesses against Israel’s unfaithfulness, and culminating in the LORD’s vindication through judgment. Isaiah 5 inhabits this tradition and intensifies it.</w:t>
      </w:r>
    </w:p>
    <w:p>
      <w:pPr>
        <w:numPr>
          <w:ilvl w:val="0"/>
          <w:numId w:val="1001"/>
        </w:numPr>
      </w:pPr>
      <w:r>
        <w:rPr>
          <w:b/>
          <w:bCs/>
        </w:rPr>
        <w:t xml:space="preserve">2 Samuel 12:1–7 (Nathan’s Parable)</w:t>
      </w:r>
      <w:r>
        <w:t xml:space="preserve"> </w:t>
      </w:r>
      <w:r>
        <w:t xml:space="preserve">— The closest rhetorical parallel to the vineyard song’s strategy: the hearer is drawn to render judgment before realizing he is the condemned party. The technique is not incidental — it is the Spirit’s strategy for breaking through self-justification.</w:t>
      </w:r>
    </w:p>
    <w:p>
      <w:pPr>
        <w:numPr>
          <w:ilvl w:val="0"/>
          <w:numId w:val="1001"/>
        </w:numPr>
      </w:pPr>
      <w:r>
        <w:rPr>
          <w:b/>
          <w:bCs/>
        </w:rPr>
        <w:t xml:space="preserve">Hosea 10:1–2</w:t>
      </w:r>
      <w:r>
        <w:t xml:space="preserve"> </w:t>
      </w:r>
      <w:r>
        <w:t xml:space="preserve">—</w:t>
      </w:r>
      <w:r>
        <w:t xml:space="preserve"> </w:t>
      </w:r>
      <w:r>
        <w:t xml:space="preserve">“Israel is a luxuriant vine that yields its fruit”</w:t>
      </w:r>
      <w:r>
        <w:t xml:space="preserve"> </w:t>
      </w:r>
      <w:r>
        <w:t xml:space="preserve">— but the fruit is for altars to Baal, not for the LORD. Hosea develops the same vineyard/fruitfulness imagery in a contemporaneous prophetic context, showing the canonical coherence of the metaphor as a covenant-faithfulness test.</w:t>
      </w:r>
    </w:p>
    <w:p>
      <w:pPr>
        <w:numPr>
          <w:ilvl w:val="0"/>
          <w:numId w:val="1001"/>
        </w:numPr>
      </w:pPr>
      <w:r>
        <w:rPr>
          <w:b/>
          <w:bCs/>
        </w:rPr>
        <w:t xml:space="preserve">Matthew 21:33–46 (The Parable of the Tenants)</w:t>
      </w:r>
      <w:r>
        <w:t xml:space="preserve"> </w:t>
      </w:r>
      <w:r>
        <w:t xml:space="preserve">— Jesus explicitly draws on Isaiah 5 and advances the claim: the unfaithful tenants who refused to produce fruit for the owner are now refusing to receive the Son. The vineyard passes to those who will produce its fruit. Isaiah 5’s indictment finds its sharpest fulfillment in the rejection of Christ and its resolution in the new covenant community bearing fruit.</w:t>
      </w:r>
    </w:p>
    <w:p>
      <w:pPr>
        <w:numPr>
          <w:ilvl w:val="0"/>
          <w:numId w:val="1001"/>
        </w:numPr>
      </w:pPr>
      <w:r>
        <w:rPr>
          <w:b/>
          <w:bCs/>
        </w:rPr>
        <w:t xml:space="preserve">John 15:1–8 (The True Vine)</w:t>
      </w:r>
      <w:r>
        <w:t xml:space="preserve"> </w:t>
      </w:r>
      <w:r>
        <w:t xml:space="preserve">— Jesus reframes the vineyard metaphor entirely around Himself: He is the true vine Israel was meant to be. Every fruitlessness the Father confronts in Isaiah 5 is addressed in the vine-and-branches discourse — but now the solution is union with Christ, not improved covenant performance. Isaiah 5’s indictment is answered only in the True Vine.</w:t>
      </w:r>
    </w:p>
    <w:p>
      <w:r>
        <w:pict>
          <v:rect style="width:0;height:1.5pt" o:hralign="center" o:hrstd="t" o:hr="t"/>
        </w:pict>
      </w:r>
    </w:p>
    <w:p>
      <w:pPr>
        <w:pStyle w:val="FirstParagraph"/>
      </w:pPr>
      <w:r>
        <w:rPr>
          <w:b/>
          <w:bCs/>
        </w:rPr>
        <w:t xml:space="preserve">Aim:</w:t>
      </w:r>
      <w:r>
        <w:t xml:space="preserve"> </w:t>
      </w:r>
      <w:r>
        <w:t xml:space="preserve">To lead the reader to see their own covenant unfaithfulness from God’s vantage point — with the clarity, grief, and gravity that the vineyard song demands — and to find in that stripped-bare recognition the only ground for turning to Christ as the True Vine who produces what we never could.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Prophet introduces the Song of the Vineyard as a love song sung on behalf of his</w:t>
            </w:r>
            <w:r>
              <w:t xml:space="preserve"> </w:t>
            </w:r>
            <w:r>
              <w:t xml:space="preserve">“Beloved”</w:t>
            </w:r>
          </w:p>
        </w:tc>
        <w:tc>
          <w:tcPr/>
          <w:p>
            <w:pPr>
              <w:pStyle w:val="Compact"/>
            </w:pPr>
            <w:r>
              <w:t xml:space="preserve">“Beloved”</w:t>
            </w:r>
            <w:r>
              <w:t xml:space="preserve"> </w:t>
            </w:r>
            <w:r>
              <w:t xml:space="preserve">(</w:t>
            </w:r>
            <w:r>
              <w:rPr>
                <w:i/>
                <w:iCs/>
              </w:rPr>
              <w:t xml:space="preserve">yedid</w:t>
            </w:r>
            <w:r>
              <w:t xml:space="preserve">) — covenant affection; the song opens as a love poem before becoming a lawsuit</w:t>
            </w:r>
          </w:p>
        </w:tc>
      </w:tr>
      <w:tr>
        <w:tc>
          <w:tcPr/>
          <w:p>
            <w:pPr>
              <w:pStyle w:val="Compact"/>
            </w:pPr>
            <w:r>
              <w:t xml:space="preserve">1b–2</w:t>
            </w:r>
          </w:p>
        </w:tc>
        <w:tc>
          <w:tcPr/>
          <w:p>
            <w:pPr>
              <w:pStyle w:val="Compact"/>
            </w:pPr>
            <w:r>
              <w:t xml:space="preserve">The Beloved planted a vineyard on a fertile hill, cultivated it fully, built a tower and winepress — and it yielded wild grapes</w:t>
            </w:r>
          </w:p>
        </w:tc>
        <w:tc>
          <w:tcPr/>
          <w:p>
            <w:pPr>
              <w:pStyle w:val="Compact"/>
            </w:pPr>
            <w:r>
              <w:t xml:space="preserve">Every provision made; the failure is entirely the vineyard’s; wild grapes (</w:t>
            </w:r>
            <w:r>
              <w:rPr>
                <w:i/>
                <w:iCs/>
              </w:rPr>
              <w:t xml:space="preserve">be’ushim</w:t>
            </w:r>
            <w:r>
              <w:t xml:space="preserve">) — bitter, worthless fruit</w:t>
            </w:r>
          </w:p>
        </w:tc>
      </w:tr>
      <w:tr>
        <w:tc>
          <w:tcPr/>
          <w:p>
            <w:pPr>
              <w:pStyle w:val="Compact"/>
            </w:pPr>
            <w:r>
              <w:t xml:space="preserve">3–4</w:t>
            </w:r>
          </w:p>
        </w:tc>
        <w:tc>
          <w:tcPr/>
          <w:p>
            <w:pPr>
              <w:pStyle w:val="Compact"/>
            </w:pPr>
            <w:r>
              <w:t xml:space="preserve">The Beloved addresses Jerusalem directly: judge between Me and My vineyard; what more could I have done?</w:t>
            </w:r>
          </w:p>
        </w:tc>
        <w:tc>
          <w:tcPr/>
          <w:p>
            <w:pPr>
              <w:pStyle w:val="Compact"/>
            </w:pPr>
            <w:r>
              <w:t xml:space="preserve">Rhetorical questions that force the hearer’s own verdict; the legal</w:t>
            </w:r>
            <w:r>
              <w:t xml:space="preserve"> </w:t>
            </w:r>
            <w:r>
              <w:rPr>
                <w:i/>
                <w:iCs/>
              </w:rPr>
              <w:t xml:space="preserve">rîb</w:t>
            </w:r>
            <w:r>
              <w:t xml:space="preserve"> </w:t>
            </w:r>
            <w:r>
              <w:t xml:space="preserve">structure; God’s case rests on completeness of care</w:t>
            </w:r>
          </w:p>
        </w:tc>
      </w:tr>
      <w:tr>
        <w:tc>
          <w:tcPr/>
          <w:p>
            <w:pPr>
              <w:pStyle w:val="Compact"/>
            </w:pPr>
            <w:r>
              <w:t xml:space="preserve">5–6</w:t>
            </w:r>
          </w:p>
        </w:tc>
        <w:tc>
          <w:tcPr/>
          <w:p>
            <w:pPr>
              <w:pStyle w:val="Compact"/>
            </w:pPr>
            <w:r>
              <w:t xml:space="preserve">Sentence pronounced: the hedge removed, the wall broken down, the vineyard given over to waste; the clouds commanded to withhold rain</w:t>
            </w:r>
          </w:p>
        </w:tc>
        <w:tc>
          <w:tcPr/>
          <w:p>
            <w:pPr>
              <w:pStyle w:val="Compact"/>
            </w:pPr>
            <w:r>
              <w:t xml:space="preserve">Judgment is not abandonment alone but active destruction; the withdrawal of God’s protecting presence</w:t>
            </w:r>
          </w:p>
        </w:tc>
      </w:tr>
      <w:tr>
        <w:tc>
          <w:tcPr/>
          <w:p>
            <w:pPr>
              <w:pStyle w:val="Compact"/>
            </w:pPr>
            <w:r>
              <w:t xml:space="preserve">7</w:t>
            </w:r>
          </w:p>
        </w:tc>
        <w:tc>
          <w:tcPr/>
          <w:p>
            <w:pPr>
              <w:pStyle w:val="Compact"/>
            </w:pPr>
            <w:r>
              <w:t xml:space="preserve">Allegory decoded: the vineyard is the house of Israel/men of Judah; He looked for</w:t>
            </w:r>
            <w:r>
              <w:t xml:space="preserve"> </w:t>
            </w:r>
            <w:r>
              <w:rPr>
                <w:i/>
                <w:iCs/>
              </w:rPr>
              <w:t xml:space="preserve">mishpat</w:t>
            </w:r>
            <w:r>
              <w:t xml:space="preserve"> </w:t>
            </w:r>
            <w:r>
              <w:t xml:space="preserve">found</w:t>
            </w:r>
            <w:r>
              <w:t xml:space="preserve"> </w:t>
            </w:r>
            <w:r>
              <w:rPr>
                <w:i/>
                <w:iCs/>
              </w:rPr>
              <w:t xml:space="preserve">mispach</w:t>
            </w:r>
            <w:r>
              <w:t xml:space="preserve">; looked for</w:t>
            </w:r>
            <w:r>
              <w:t xml:space="preserve"> </w:t>
            </w:r>
            <w:r>
              <w:rPr>
                <w:i/>
                <w:iCs/>
              </w:rPr>
              <w:t xml:space="preserve">tsedaqah</w:t>
            </w:r>
            <w:r>
              <w:t xml:space="preserve"> </w:t>
            </w:r>
            <w:r>
              <w:t xml:space="preserve">found</w:t>
            </w:r>
            <w:r>
              <w:t xml:space="preserve"> </w:t>
            </w:r>
            <w:r>
              <w:rPr>
                <w:i/>
                <w:iCs/>
              </w:rPr>
              <w:t xml:space="preserve">tse’aqah</w:t>
            </w:r>
          </w:p>
        </w:tc>
        <w:tc>
          <w:tcPr/>
          <w:p>
            <w:pPr>
              <w:pStyle w:val="Compact"/>
            </w:pPr>
            <w:r>
              <w:t xml:space="preserve">The wordplay is the theological center of the entire song; covenant categories (</w:t>
            </w:r>
            <w:r>
              <w:rPr>
                <w:i/>
                <w:iCs/>
              </w:rPr>
              <w:t xml:space="preserve">mishpat</w:t>
            </w:r>
            <w:r>
              <w:t xml:space="preserve">,</w:t>
            </w:r>
            <w:r>
              <w:t xml:space="preserve"> </w:t>
            </w:r>
            <w:r>
              <w:rPr>
                <w:i/>
                <w:iCs/>
              </w:rPr>
              <w:t xml:space="preserve">tsedaqah</w:t>
            </w:r>
            <w:r>
              <w:t xml:space="preserve">) replaced by their phonetic and moral inverses</w:t>
            </w:r>
          </w:p>
        </w:tc>
      </w:tr>
      <w:tr>
        <w:tc>
          <w:tcPr/>
          <w:p>
            <w:pPr>
              <w:pStyle w:val="Compact"/>
            </w:pPr>
            <w:r>
              <w:t xml:space="preserve">8–10</w:t>
            </w:r>
          </w:p>
        </w:tc>
        <w:tc>
          <w:tcPr/>
          <w:p>
            <w:pPr>
              <w:pStyle w:val="Compact"/>
            </w:pPr>
            <w:r>
              <w:rPr>
                <w:b/>
                <w:bCs/>
              </w:rPr>
              <w:t xml:space="preserve">Woe 1</w:t>
            </w:r>
            <w:r>
              <w:t xml:space="preserve">: Those who add house to house and field to field, dispossessing the poor — great houses will become desolate, abundant land will yield almost nothing</w:t>
            </w:r>
          </w:p>
        </w:tc>
        <w:tc>
          <w:tcPr/>
          <w:p>
            <w:pPr>
              <w:pStyle w:val="Compact"/>
            </w:pPr>
            <w:r>
              <w:t xml:space="preserve">Violates the Jubilee/land theology of Leviticus 25; land belongs to the LORD, distributed by covenant; to consolidate it is to steal from God and neighbor</w:t>
            </w:r>
          </w:p>
        </w:tc>
      </w:tr>
      <w:tr>
        <w:tc>
          <w:tcPr/>
          <w:p>
            <w:pPr>
              <w:pStyle w:val="Compact"/>
            </w:pPr>
            <w:r>
              <w:t xml:space="preserve">11–12</w:t>
            </w:r>
          </w:p>
        </w:tc>
        <w:tc>
          <w:tcPr/>
          <w:p>
            <w:pPr>
              <w:pStyle w:val="Compact"/>
            </w:pPr>
            <w:r>
              <w:rPr>
                <w:b/>
                <w:bCs/>
              </w:rPr>
              <w:t xml:space="preserve">Woe 2</w:t>
            </w:r>
            <w:r>
              <w:t xml:space="preserve">: Those who rise early and stay late for wine and revelry, who do not regard the deeds of the LORD</w:t>
            </w:r>
          </w:p>
        </w:tc>
        <w:tc>
          <w:tcPr/>
          <w:p>
            <w:pPr>
              <w:pStyle w:val="Compact"/>
            </w:pPr>
            <w:r>
              <w:t xml:space="preserve">The vertical blindness is primary: feasting without attending to God; pleasure crowding out perception of divine reality</w:t>
            </w:r>
          </w:p>
        </w:tc>
      </w:tr>
      <w:tr>
        <w:tc>
          <w:tcPr/>
          <w:p>
            <w:pPr>
              <w:pStyle w:val="Compact"/>
            </w:pPr>
            <w:r>
              <w:t xml:space="preserve">13–17</w:t>
            </w:r>
          </w:p>
        </w:tc>
        <w:tc>
          <w:tcPr/>
          <w:p>
            <w:pPr>
              <w:pStyle w:val="Compact"/>
            </w:pPr>
            <w:r>
              <w:t xml:space="preserve">Consequence announced: exile because of lack of knowledge; Sheol opens wide; the LORD of hosts is exalted in justice</w:t>
            </w:r>
          </w:p>
        </w:tc>
        <w:tc>
          <w:tcPr/>
          <w:p>
            <w:pPr>
              <w:pStyle w:val="Compact"/>
            </w:pPr>
            <w:r>
              <w:t xml:space="preserve">The logic of judgment: not knowing God leads to being consumed; God’s holiness is vindicated in the very act of judgment</w:t>
            </w:r>
          </w:p>
        </w:tc>
      </w:tr>
      <w:tr>
        <w:tc>
          <w:tcPr/>
          <w:p>
            <w:pPr>
              <w:pStyle w:val="Compact"/>
            </w:pPr>
            <w:r>
              <w:t xml:space="preserve">18–19</w:t>
            </w:r>
          </w:p>
        </w:tc>
        <w:tc>
          <w:tcPr/>
          <w:p>
            <w:pPr>
              <w:pStyle w:val="Compact"/>
            </w:pPr>
            <w:r>
              <w:rPr>
                <w:b/>
                <w:bCs/>
              </w:rPr>
              <w:t xml:space="preserve">Woe 3</w:t>
            </w:r>
            <w:r>
              <w:t xml:space="preserve">: Those who drag iniquity with cords of falsehood and dare God to hasten His work</w:t>
            </w:r>
          </w:p>
        </w:tc>
        <w:tc>
          <w:tcPr/>
          <w:p>
            <w:pPr>
              <w:pStyle w:val="Compact"/>
            </w:pPr>
            <w:r>
              <w:t xml:space="preserve">Brazen defiance — sin treated as an achievement, and God’s patience treated as inability to act</w:t>
            </w:r>
          </w:p>
        </w:tc>
      </w:tr>
      <w:tr>
        <w:tc>
          <w:tcPr/>
          <w:p>
            <w:pPr>
              <w:pStyle w:val="Compact"/>
            </w:pPr>
            <w:r>
              <w:t xml:space="preserve">20</w:t>
            </w:r>
          </w:p>
        </w:tc>
        <w:tc>
          <w:tcPr/>
          <w:p>
            <w:pPr>
              <w:pStyle w:val="Compact"/>
            </w:pPr>
            <w:r>
              <w:rPr>
                <w:b/>
                <w:bCs/>
              </w:rPr>
              <w:t xml:space="preserve">Woe 4</w:t>
            </w:r>
            <w:r>
              <w:t xml:space="preserve">: Those who call evil good and good evil, who put darkness for light and light for darkness</w:t>
            </w:r>
          </w:p>
        </w:tc>
        <w:tc>
          <w:tcPr/>
          <w:p>
            <w:pPr>
              <w:pStyle w:val="Compact"/>
            </w:pPr>
            <w:r>
              <w:t xml:space="preserve">Moral inversion at the level of category — not merely doing wrong but redefining the categories themselves</w:t>
            </w:r>
          </w:p>
        </w:tc>
      </w:tr>
      <w:tr>
        <w:tc>
          <w:tcPr/>
          <w:p>
            <w:pPr>
              <w:pStyle w:val="Compact"/>
            </w:pPr>
            <w:r>
              <w:t xml:space="preserve">21</w:t>
            </w:r>
          </w:p>
        </w:tc>
        <w:tc>
          <w:tcPr/>
          <w:p>
            <w:pPr>
              <w:pStyle w:val="Compact"/>
            </w:pPr>
            <w:r>
              <w:rPr>
                <w:b/>
                <w:bCs/>
              </w:rPr>
              <w:t xml:space="preserve">Woe 5</w:t>
            </w:r>
            <w:r>
              <w:t xml:space="preserve">: Those who are wise in their own eyes and shrewd in their own sight</w:t>
            </w:r>
          </w:p>
        </w:tc>
        <w:tc>
          <w:tcPr/>
          <w:p>
            <w:pPr>
              <w:pStyle w:val="Compact"/>
            </w:pPr>
            <w:r>
              <w:t xml:space="preserve">Self-referential wisdom — the covenant community having replaced the fear of the LORD with self-confidence</w:t>
            </w:r>
          </w:p>
        </w:tc>
      </w:tr>
      <w:tr>
        <w:tc>
          <w:tcPr/>
          <w:p>
            <w:pPr>
              <w:pStyle w:val="Compact"/>
            </w:pPr>
            <w:r>
              <w:t xml:space="preserve">22–23</w:t>
            </w:r>
          </w:p>
        </w:tc>
        <w:tc>
          <w:tcPr/>
          <w:p>
            <w:pPr>
              <w:pStyle w:val="Compact"/>
            </w:pPr>
            <w:r>
              <w:rPr>
                <w:b/>
                <w:bCs/>
              </w:rPr>
              <w:t xml:space="preserve">Woe 6</w:t>
            </w:r>
            <w:r>
              <w:t xml:space="preserve">: Those who are heroes at drinking wine but acquit the guilty and deny justice to the innocent for bribes</w:t>
            </w:r>
          </w:p>
        </w:tc>
        <w:tc>
          <w:tcPr/>
          <w:p>
            <w:pPr>
              <w:pStyle w:val="Compact"/>
            </w:pPr>
            <w:r>
              <w:t xml:space="preserve">The judicial system corrupted from within; the wine-heroism of v. 22 is the same spiritual blindness as v. 11–12, now with direct harm to the poor</w:t>
            </w:r>
          </w:p>
        </w:tc>
      </w:tr>
      <w:tr>
        <w:tc>
          <w:tcPr/>
          <w:p>
            <w:pPr>
              <w:pStyle w:val="Compact"/>
            </w:pPr>
            <w:r>
              <w:t xml:space="preserve">24</w:t>
            </w:r>
          </w:p>
        </w:tc>
        <w:tc>
          <w:tcPr/>
          <w:p>
            <w:pPr>
              <w:pStyle w:val="Compact"/>
            </w:pPr>
            <w:r>
              <w:t xml:space="preserve">Sentence: as fire consumes stubble, their root will rot and their blossom blow away — because they rejected the law of the LORD of hosts</w:t>
            </w:r>
          </w:p>
        </w:tc>
        <w:tc>
          <w:tcPr/>
          <w:p>
            <w:pPr>
              <w:pStyle w:val="Compact"/>
            </w:pPr>
            <w:r>
              <w:t xml:space="preserve">The organic metaphor: the vineyard that produced wild grapes now becomes the chaff that the fire consumes</w:t>
            </w:r>
          </w:p>
        </w:tc>
      </w:tr>
      <w:tr>
        <w:tc>
          <w:tcPr/>
          <w:p>
            <w:pPr>
              <w:pStyle w:val="Compact"/>
            </w:pPr>
            <w:r>
              <w:t xml:space="preserve">25</w:t>
            </w:r>
          </w:p>
        </w:tc>
        <w:tc>
          <w:tcPr/>
          <w:p>
            <w:pPr>
              <w:pStyle w:val="Compact"/>
            </w:pPr>
            <w:r>
              <w:t xml:space="preserve">The LORD’s anger burned; He struck them; the mountains quaked; corpses lay in the streets — yet His hand is stretched out still</w:t>
            </w:r>
          </w:p>
        </w:tc>
        <w:tc>
          <w:tcPr/>
          <w:p>
            <w:pPr>
              <w:pStyle w:val="Compact"/>
            </w:pPr>
            <w:r>
              <w:t xml:space="preserve">The repeated refrain</w:t>
            </w:r>
            <w:r>
              <w:t xml:space="preserve"> </w:t>
            </w:r>
            <w:r>
              <w:t xml:space="preserve">“His hand is stretched out still”</w:t>
            </w:r>
            <w:r>
              <w:t xml:space="preserve"> </w:t>
            </w:r>
            <w:r>
              <w:t xml:space="preserve">— judgment ongoing, not concluded; the stroke has not exhausted the sentence</w:t>
            </w:r>
          </w:p>
        </w:tc>
      </w:tr>
      <w:tr>
        <w:tc>
          <w:tcPr/>
          <w:p>
            <w:pPr>
              <w:pStyle w:val="Compact"/>
            </w:pPr>
            <w:r>
              <w:t xml:space="preserve">26–30</w:t>
            </w:r>
          </w:p>
        </w:tc>
        <w:tc>
          <w:tcPr/>
          <w:p>
            <w:pPr>
              <w:pStyle w:val="Compact"/>
            </w:pPr>
            <w:r>
              <w:t xml:space="preserve">The LORD signals to a distant nation; they come swiftly, efficiently, without weariness; they roar like the sea; darkness and distress cover the land</w:t>
            </w:r>
          </w:p>
        </w:tc>
        <w:tc>
          <w:tcPr/>
          <w:p>
            <w:pPr>
              <w:pStyle w:val="Compact"/>
            </w:pPr>
            <w:r>
              <w:t xml:space="preserve">The invading army is the LORD’s instrument; the darkness of v. 30 closes the chapter with no resolution; the chapter ends under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Vineyard Planted and Disappointed</w:t>
            </w:r>
          </w:p>
        </w:tc>
      </w:tr>
      <w:tr>
        <w:tc>
          <w:tcPr/>
          <w:p>
            <w:pPr>
              <w:pStyle w:val="Compact"/>
            </w:pPr>
            <w:r>
              <w:t xml:space="preserve">2</w:t>
            </w:r>
          </w:p>
        </w:tc>
        <w:tc>
          <w:tcPr/>
          <w:p>
            <w:pPr>
              <w:pStyle w:val="Compact"/>
            </w:pPr>
            <w:r>
              <w:t xml:space="preserve">3–6</w:t>
            </w:r>
          </w:p>
        </w:tc>
        <w:tc>
          <w:tcPr/>
          <w:p>
            <w:pPr>
              <w:pStyle w:val="Compact"/>
            </w:pPr>
            <w:r>
              <w:t xml:space="preserve">The Case Presented and the Sentence Pronounced</w:t>
            </w:r>
          </w:p>
        </w:tc>
      </w:tr>
      <w:tr>
        <w:tc>
          <w:tcPr/>
          <w:p>
            <w:pPr>
              <w:pStyle w:val="Compact"/>
            </w:pPr>
            <w:r>
              <w:t xml:space="preserve">3</w:t>
            </w:r>
          </w:p>
        </w:tc>
        <w:tc>
          <w:tcPr/>
          <w:p>
            <w:pPr>
              <w:pStyle w:val="Compact"/>
            </w:pPr>
            <w:r>
              <w:t xml:space="preserve">7</w:t>
            </w:r>
          </w:p>
        </w:tc>
        <w:tc>
          <w:tcPr/>
          <w:p>
            <w:pPr>
              <w:pStyle w:val="Compact"/>
            </w:pPr>
            <w:r>
              <w:t xml:space="preserve">The Allegory Decoded</w:t>
            </w:r>
          </w:p>
        </w:tc>
      </w:tr>
      <w:tr>
        <w:tc>
          <w:tcPr/>
          <w:p>
            <w:pPr>
              <w:pStyle w:val="Compact"/>
            </w:pPr>
            <w:r>
              <w:t xml:space="preserve">4</w:t>
            </w:r>
          </w:p>
        </w:tc>
        <w:tc>
          <w:tcPr/>
          <w:p>
            <w:pPr>
              <w:pStyle w:val="Compact"/>
            </w:pPr>
            <w:r>
              <w:t xml:space="preserve">8–23</w:t>
            </w:r>
          </w:p>
        </w:tc>
        <w:tc>
          <w:tcPr/>
          <w:p>
            <w:pPr>
              <w:pStyle w:val="Compact"/>
            </w:pPr>
            <w:r>
              <w:t xml:space="preserve">Six Woes: The Wild Grapes Named</w:t>
            </w:r>
          </w:p>
        </w:tc>
      </w:tr>
      <w:tr>
        <w:tc>
          <w:tcPr/>
          <w:p>
            <w:pPr>
              <w:pStyle w:val="Compact"/>
            </w:pPr>
            <w:r>
              <w:t xml:space="preserve">5</w:t>
            </w:r>
          </w:p>
        </w:tc>
        <w:tc>
          <w:tcPr/>
          <w:p>
            <w:pPr>
              <w:pStyle w:val="Compact"/>
            </w:pPr>
            <w:r>
              <w:t xml:space="preserve">24–25</w:t>
            </w:r>
          </w:p>
        </w:tc>
        <w:tc>
          <w:tcPr/>
          <w:p>
            <w:pPr>
              <w:pStyle w:val="Compact"/>
            </w:pPr>
            <w:r>
              <w:t xml:space="preserve">The Sentence in Execution — Burning and Striking</w:t>
            </w:r>
          </w:p>
        </w:tc>
      </w:tr>
      <w:tr>
        <w:tc>
          <w:tcPr/>
          <w:p>
            <w:pPr>
              <w:pStyle w:val="Compact"/>
            </w:pPr>
            <w:r>
              <w:t xml:space="preserve">6</w:t>
            </w:r>
          </w:p>
        </w:tc>
        <w:tc>
          <w:tcPr/>
          <w:p>
            <w:pPr>
              <w:pStyle w:val="Compact"/>
            </w:pPr>
            <w:r>
              <w:t xml:space="preserve">26–30</w:t>
            </w:r>
          </w:p>
        </w:tc>
        <w:tc>
          <w:tcPr/>
          <w:p>
            <w:pPr>
              <w:pStyle w:val="Compact"/>
            </w:pPr>
            <w:r>
              <w:t xml:space="preserve">The Agent of Judgment Summoned — Darkness Descends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pronounces verdict on His unfaithful vineyard — covenant broken, judgment certain, darkness coming.</w:t>
      </w:r>
    </w:p>
    <w:p>
      <w:pPr>
        <w:pStyle w:val="BodyText"/>
      </w:pPr>
      <w:r>
        <w:rPr>
          <w:b/>
          <w:bCs/>
        </w:rPr>
        <w:t xml:space="preserve">Primary Claim:</w:t>
      </w:r>
      <w:r>
        <w:t xml:space="preserve"> </w:t>
      </w:r>
      <w:r>
        <w:t xml:space="preserve">God is confronting His people with the full weight of their covenant betrayal — stripping away every self-justification so that they see their unfaithfulness as He sees it and find no refuge except in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rhetorical strategy and submit to it rather than evading it.</w:t>
      </w:r>
      <w:r>
        <w:t xml:space="preserve"> </w:t>
      </w:r>
      <w:r>
        <w:t xml:space="preserve">The vineyard song is designed to make you agree with the verdict before you realize you are the vineyard. That is not a trick — it is mercy. God draws the self-justifying heart out into the open where it can render an honest verdict on itself before self-interest closes back in. The expositor’s task is to not short-circuit this process by announcing the allegory too early. But the hearer’s task is harder: to refuse the reflex of</w:t>
      </w:r>
      <w:r>
        <w:t xml:space="preserve"> </w:t>
      </w:r>
      <w:r>
        <w:t xml:space="preserve">“this is about them”</w:t>
      </w:r>
      <w:r>
        <w:t xml:space="preserve"> </w:t>
      </w:r>
      <w:r>
        <w:t xml:space="preserve">and to sit with the question the Beloved asks in verse 4 —</w:t>
      </w:r>
      <w:r>
        <w:t xml:space="preserve"> </w:t>
      </w:r>
      <w:r>
        <w:rPr>
          <w:i/>
          <w:iCs/>
        </w:rPr>
        <w:t xml:space="preserve">What more could I have done?</w:t>
      </w:r>
      <w:r>
        <w:t xml:space="preserve"> </w:t>
      </w:r>
      <w:r>
        <w:t xml:space="preserve">— and let that question land on your own life. What has God cultivated in you that you have turned to your own purposes? What provision of His have you received without producing what it was meant to produce?</w:t>
      </w:r>
    </w:p>
    <w:p>
      <w:pPr>
        <w:pStyle w:val="BodyText"/>
      </w:pPr>
      <w:r>
        <w:rPr>
          <w:b/>
          <w:bCs/>
        </w:rPr>
        <w:t xml:space="preserve">2. Grieve the gap between what covenant life sounds like and what your life actually sounds like.</w:t>
      </w:r>
      <w:r>
        <w:t xml:space="preserve"> </w:t>
      </w:r>
      <w:r>
        <w:t xml:space="preserve">The wordplay of verse 7 is the theological center of this passage. God listened for</w:t>
      </w:r>
      <w:r>
        <w:t xml:space="preserve"> </w:t>
      </w:r>
      <w:r>
        <w:rPr>
          <w:i/>
          <w:iCs/>
        </w:rPr>
        <w:t xml:space="preserve">mishpat</w:t>
      </w:r>
      <w:r>
        <w:t xml:space="preserve"> </w:t>
      </w:r>
      <w:r>
        <w:t xml:space="preserve">— the sound of a community organized around His justice — and heard</w:t>
      </w:r>
      <w:r>
        <w:t xml:space="preserve"> </w:t>
      </w:r>
      <w:r>
        <w:rPr>
          <w:i/>
          <w:iCs/>
        </w:rPr>
        <w:t xml:space="preserve">mispach</w:t>
      </w:r>
      <w:r>
        <w:t xml:space="preserve">, bloodshed. He listened for</w:t>
      </w:r>
      <w:r>
        <w:t xml:space="preserve"> </w:t>
      </w:r>
      <w:r>
        <w:rPr>
          <w:i/>
          <w:iCs/>
        </w:rPr>
        <w:t xml:space="preserve">tsedaqah</w:t>
      </w:r>
      <w:r>
        <w:t xml:space="preserve"> </w:t>
      </w:r>
      <w:r>
        <w:t xml:space="preserve">— righteousness, covenant uprightness — and heard</w:t>
      </w:r>
      <w:r>
        <w:t xml:space="preserve"> </w:t>
      </w:r>
      <w:r>
        <w:rPr>
          <w:i/>
          <w:iCs/>
        </w:rPr>
        <w:t xml:space="preserve">tse’aqah</w:t>
      </w:r>
      <w:r>
        <w:t xml:space="preserve">, a cry of pain. The sounds are close. The realities are catastrophically far apart. Communities and individuals can produce something that sounds adjacent to righteousness — religious activity, moral effort, community concern — while the actual fruit is its opposite. Sit with the grief of that gap in your own life. Where does your life sound like faithfulness but actually be its counterfeit? The Spirit’s work is not just to inform you of the gap but to break your heart over it.</w:t>
      </w:r>
    </w:p>
    <w:p>
      <w:pPr>
        <w:pStyle w:val="BodyText"/>
      </w:pPr>
      <w:r>
        <w:rPr>
          <w:b/>
          <w:bCs/>
        </w:rPr>
        <w:t xml:space="preserve">3. Examine whether your appetites have crowded out your perception of God’s works.</w:t>
      </w:r>
      <w:r>
        <w:t xml:space="preserve"> </w:t>
      </w:r>
      <w:r>
        <w:t xml:space="preserve">The second woe (vv. 11–17) is disarmingly contemporary: the people rise early and stay up late for wine and music, and</w:t>
      </w:r>
      <w:r>
        <w:t xml:space="preserve"> </w:t>
      </w:r>
      <w:r>
        <w:t xml:space="preserve">“they do not regard the deeds of the LORD.”</w:t>
      </w:r>
      <w:r>
        <w:t xml:space="preserve"> </w:t>
      </w:r>
      <w:r>
        <w:t xml:space="preserve">The LORD of hosts is doing things — in history, in providence, in the lives of His people — and they cannot see them because their attention has been entirely consumed by their own pleasures. The diagnostic question is not</w:t>
      </w:r>
      <w:r>
        <w:t xml:space="preserve"> </w:t>
      </w:r>
      <w:r>
        <w:t xml:space="preserve">“do you drink too much?”</w:t>
      </w:r>
      <w:r>
        <w:t xml:space="preserve"> </w:t>
      </w:r>
      <w:r>
        <w:t xml:space="preserve">It is:</w:t>
      </w:r>
      <w:r>
        <w:t xml:space="preserve"> </w:t>
      </w:r>
      <w:r>
        <w:t xml:space="preserve">“Has your capacity to perceive what God is doing in the world been functionally destroyed by the sheer volume of what you consume for your own enjoyment?”</w:t>
      </w:r>
      <w:r>
        <w:t xml:space="preserve"> </w:t>
      </w:r>
      <w:r>
        <w:t xml:space="preserve">A believer whose attention is wholly occupied by entertainment, achievement, and comfort — even legitimate forms of each — has reproduced the condition of vv. 11–12. The corrective is not asceticism but attention: cultivating the practice of looking at the works of the LORD until you can see them again.</w:t>
      </w:r>
    </w:p>
    <w:p>
      <w:pPr>
        <w:pStyle w:val="BodyText"/>
      </w:pPr>
      <w:r>
        <w:rPr>
          <w:b/>
          <w:bCs/>
        </w:rPr>
        <w:t xml:space="preserve">4. Refuse the moral inversions your culture is currently encoding as sophistication.</w:t>
      </w:r>
      <w:r>
        <w:t xml:space="preserve"> </w:t>
      </w:r>
      <w:r>
        <w:t xml:space="preserve">Verse 20 —</w:t>
      </w:r>
      <w:r>
        <w:t xml:space="preserve"> </w:t>
      </w:r>
      <w:r>
        <w:t xml:space="preserve">“Woe to those who call evil good and good evil”</w:t>
      </w:r>
      <w:r>
        <w:t xml:space="preserve"> </w:t>
      </w:r>
      <w:r>
        <w:t xml:space="preserve">— is not primarily a command about how to respond to cultural chaos; it is a diagnosis of what happens when a community loses the fear of the LORD. Moral inversion is not merely a political problem or a media problem; it is a theological problem: a community that no longer orients by God’s character will inevitably reorient by its own preferences, and those preferences will eventually sanctify what God condemns and condemn what God commends. The question for the reader is not only</w:t>
      </w:r>
      <w:r>
        <w:t xml:space="preserve"> </w:t>
      </w:r>
      <w:r>
        <w:t xml:space="preserve">“what is my culture calling good that is evil?”</w:t>
      </w:r>
      <w:r>
        <w:t xml:space="preserve"> </w:t>
      </w:r>
      <w:r>
        <w:t xml:space="preserve">but</w:t>
      </w:r>
      <w:r>
        <w:t xml:space="preserve"> </w:t>
      </w:r>
      <w:r>
        <w:t xml:space="preserve">“what have I personally begun to call good that God calls evil, because the pressure of my social world has been more formative than the word of God?”</w:t>
      </w:r>
      <w:r>
        <w:t xml:space="preserve"> </w:t>
      </w:r>
      <w:r>
        <w:t xml:space="preserve">That is the woe of v. 20 landing where it is meant to land.</w:t>
      </w:r>
    </w:p>
    <w:p>
      <w:pPr>
        <w:pStyle w:val="BodyText"/>
      </w:pPr>
      <w:r>
        <w:rPr>
          <w:b/>
          <w:bCs/>
        </w:rPr>
        <w:t xml:space="preserve">5. Find your only refuge in the True Vine, because the verdict of Isaiah 5 is not reversed by better performance.</w:t>
      </w:r>
      <w:r>
        <w:t xml:space="preserve"> </w:t>
      </w:r>
      <w:r>
        <w:t xml:space="preserve">The chapter ends in darkness with no resolution. There is no closing promise in Isaiah 5 — the hand of the LORD remains stretched out in judgment (v. 25), and the darkness of v. 30 is the last word. This is the text’s refusal to provide cheap comfort, and expositors must not supply what the text withholds. But the canonical movement from Isaiah 5 to Matthew 21 to John 15 is decisive: the vineyard that could not produce what the Beloved required now has a True Vine who produces it perfectly. Jesus does not say</w:t>
      </w:r>
      <w:r>
        <w:t xml:space="preserve"> </w:t>
      </w:r>
      <w:r>
        <w:t xml:space="preserve">“try harder to bear fruit”</w:t>
      </w:r>
      <w:r>
        <w:t xml:space="preserve"> </w:t>
      </w:r>
      <w:r>
        <w:t xml:space="preserve">— He says</w:t>
      </w:r>
      <w:r>
        <w:t xml:space="preserve"> </w:t>
      </w:r>
      <w:r>
        <w:t xml:space="preserve">“abide in me, and I will bear fruit through you.”</w:t>
      </w:r>
      <w:r>
        <w:t xml:space="preserve"> </w:t>
      </w:r>
      <w:r>
        <w:t xml:space="preserve">The application is not:</w:t>
      </w:r>
      <w:r>
        <w:t xml:space="preserve"> </w:t>
      </w:r>
      <w:r>
        <w:t xml:space="preserve">“become a better vineyard.”</w:t>
      </w:r>
      <w:r>
        <w:t xml:space="preserve"> </w:t>
      </w:r>
      <w:r>
        <w:t xml:space="preserve">It is:</w:t>
      </w:r>
      <w:r>
        <w:t xml:space="preserve"> </w:t>
      </w:r>
      <w:r>
        <w:t xml:space="preserve">“stop trying to be the vineyard and become a branch in the True Vine.”</w:t>
      </w:r>
      <w:r>
        <w:t xml:space="preserve"> </w:t>
      </w:r>
      <w:r>
        <w:t xml:space="preserve">The verdict of Isaiah 5 is not overturned by Israel’s improvement — it is absorbed by Christ and resolved in union with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 establishes that God’s judgment is not arbitrary severity but the righteous response of a Beloved who gave everything and received nothing in return. The parable structure is theologically crucial: the LORD does not merely announce judgment, He</w:t>
      </w:r>
      <w:r>
        <w:t xml:space="preserve"> </w:t>
      </w:r>
      <w:r>
        <w:rPr>
          <w:i/>
          <w:iCs/>
        </w:rPr>
        <w:t xml:space="preserve">argues</w:t>
      </w:r>
      <w:r>
        <w:t xml:space="preserve"> </w:t>
      </w:r>
      <w:r>
        <w:t xml:space="preserve">for it — inviting the hearer to render the verdict themselves (v. 3). This reveals something about the character of God that bare propositional statement cannot: He is so righteous that His judgments are self-evident when honestly examined; He is so patient that He enumerates what He did before announcing what He will do; He is so holy that the distance between</w:t>
      </w:r>
      <w:r>
        <w:t xml:space="preserve"> </w:t>
      </w:r>
      <w:r>
        <w:rPr>
          <w:i/>
          <w:iCs/>
        </w:rPr>
        <w:t xml:space="preserve">mishpat</w:t>
      </w:r>
      <w:r>
        <w:t xml:space="preserve"> </w:t>
      </w:r>
      <w:r>
        <w:t xml:space="preserve">and</w:t>
      </w:r>
      <w:r>
        <w:t xml:space="preserve"> </w:t>
      </w:r>
      <w:r>
        <w:rPr>
          <w:i/>
          <w:iCs/>
        </w:rPr>
        <w:t xml:space="preserve">mispach</w:t>
      </w:r>
      <w:r>
        <w:t xml:space="preserve"> </w:t>
      </w:r>
      <w:r>
        <w:t xml:space="preserve">— covenant justice and covenant bloodshed — cannot be bridged by religious proximity. The woe-oracles make explicit that God’s indictment is not vague displeasure but a specific legal case against specific covenant violations. The LORD of hosts is exalted in justice (v. 16) — His holiness is not compromised but displayed in the act of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 does significant work within a Reformed framework precisely because it refuses to allow human beings any ground for self-justification. The vineyard was given everything it needed — soil, cultivation, protection, expectation — and still produced wild grapes. This is the Reformed doctrine of total depravity not as philosophical claim but as lived narrative: the problem is not insufficient provision but a corrupted nature that cannot produce what the covenant requires no matter how favorable the conditions. The six woes confirm this: Israel’s failure is comprehensive, cutting across economics, pleasure, defiance, epistemology, self-knowledge, and justice. No sector of human life escapes. This is why the chapter’s canonical trajectory points to the need for a True Vine (John 15) — not an improved vineyard — and why Reformed soteriology insists that what was required of Israel cannot be produced by Israel and must be provided</w:t>
      </w:r>
      <w:r>
        <w:t xml:space="preserve"> </w:t>
      </w:r>
      <w:r>
        <w:rPr>
          <w:i/>
          <w:iCs/>
        </w:rPr>
        <w:t xml:space="preserve">for</w:t>
      </w:r>
      <w:r>
        <w:t xml:space="preserve"> </w:t>
      </w:r>
      <w:r>
        <w:t xml:space="preserve">Israel by the one who fulfills covenant righteousness in their place. Isaiah 5 is the most thorough presentation of why moral effort cannot solve the human problem; it ends in darkness because it must, so that the gospel’s light can be received as what it actually is: not a next step in a moral program but the only answer to a verdict that humanity cannot overturn.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planted you in every condition for fruitfulness — gave you His word, His Spirit, His community, His patience — and He is asking with absolute seriousness:</w:t>
      </w:r>
      <w:r>
        <w:t xml:space="preserve"> </w:t>
      </w:r>
      <w:r>
        <w:rPr>
          <w:i/>
          <w:iCs/>
        </w:rPr>
        <w:t xml:space="preserve">What more could I have done?</w:t>
      </w:r>
      <w:r>
        <w:t xml:space="preserve"> </w:t>
      </w:r>
      <w:r>
        <w:t xml:space="preserve">The verdict is already rendered, and it is just. Your only move is not to produce better fruit but to stop pretending you can, and to run to the True Vine — the one who bore the judgment of Isaiah 5 in His own body and now bears the fruit of covenant faithfulness through everyone who abides in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woes as a social ethics checklist rather than a covenant indictment.</w:t>
      </w:r>
      <w:r>
        <w:t xml:space="preserve"> </w:t>
      </w:r>
      <w:r>
        <w:t xml:space="preserve">The six woes address real social sins — land predation, judicial corruption, exploitation of the poor — and it is tempting to treat them as a prophetic social justice platform. This is not wrong in its horizontal concern but is incomplete: each woe is rooted in a covenant failure that is first vertical. Land-grabbing violates the LORD’s ownership of the land; judicial corruption silences the voice of the LORD’s justice; moral inversion destroys the capacity to know the LORD at all. Preach the woes as covenant violations against God that produce injustice to humans — not as injustice to humans that God happens to dislike. The order matters theologically.</w:t>
      </w:r>
    </w:p>
    <w:p>
      <w:pPr>
        <w:numPr>
          <w:ilvl w:val="0"/>
          <w:numId w:val="1002"/>
        </w:numPr>
      </w:pPr>
      <w:r>
        <w:rPr>
          <w:b/>
          <w:bCs/>
        </w:rPr>
        <w:t xml:space="preserve">Revealing the allegory too early and short-circuiting the rhetorical strategy.</w:t>
      </w:r>
      <w:r>
        <w:t xml:space="preserve"> </w:t>
      </w:r>
      <w:r>
        <w:t xml:space="preserve">The vineyard song is constructed to make the hearer condemn the vineyard before realizing they are the vineyard. Many expositors, eager to be clear, announce the identification at the beginning of the song and thereby destroy its effect. Let the song do its work. Make the congregation agree with verse 3-4 before you open verse 7. The gap between</w:t>
      </w:r>
      <w:r>
        <w:t xml:space="preserve"> </w:t>
      </w:r>
      <w:r>
        <w:t xml:space="preserve">“of course the vineyard owner’s frustration is justified”</w:t>
      </w:r>
      <w:r>
        <w:t xml:space="preserve"> </w:t>
      </w:r>
      <w:r>
        <w:t xml:space="preserve">and</w:t>
      </w:r>
      <w:r>
        <w:t xml:space="preserve"> </w:t>
      </w:r>
      <w:r>
        <w:t xml:space="preserve">“I am the vineyard”</w:t>
      </w:r>
      <w:r>
        <w:t xml:space="preserve"> </w:t>
      </w:r>
      <w:r>
        <w:t xml:space="preserve">is where the Spirit works. Do not fill it in prematurely.</w:t>
      </w:r>
    </w:p>
    <w:p>
      <w:pPr>
        <w:numPr>
          <w:ilvl w:val="0"/>
          <w:numId w:val="1002"/>
        </w:numPr>
      </w:pPr>
      <w:r>
        <w:rPr>
          <w:b/>
          <w:bCs/>
        </w:rPr>
        <w:t xml:space="preserve">Closing the chapter with a promise the text does not contain.</w:t>
      </w:r>
      <w:r>
        <w:t xml:space="preserve"> </w:t>
      </w:r>
      <w:r>
        <w:t xml:space="preserve">Isaiah 5 ends in darkness — no closing consolation, no pivot to hope. This is intentional. Expositors who cannot sit with a text that ends in judgment will be tempted to import comfort from Isaiah 6 or later chapters, softening what the text deliberately leaves hard. The text’s refusal to resolve is itself a theological statement: there is no self-generated exit from this verdict. Canonical hope (Isaiah 11, 53, John 15) is real and must be proclaimed — but it should be proclaimed as the answer to the darkness of Isaiah 5, not as a way of avoiding the darkness. Let the chapter land before you bring the gospel.</w:t>
      </w:r>
    </w:p>
    <w:p>
      <w:pPr>
        <w:numPr>
          <w:ilvl w:val="0"/>
          <w:numId w:val="1002"/>
        </w:numPr>
      </w:pPr>
      <w:r>
        <w:rPr>
          <w:b/>
          <w:bCs/>
        </w:rPr>
        <w:t xml:space="preserve">Moralizing the applications away from the Primary Claim.</w:t>
      </w:r>
      <w:r>
        <w:t xml:space="preserve"> </w:t>
      </w:r>
      <w:r>
        <w:t xml:space="preserve">The six woes are vivid and specific, which makes them excellent launching pads for applications. But applications generated directly from individual woes rather than from the Primary Claim will produce a moralistic sermon:</w:t>
      </w:r>
      <w:r>
        <w:t xml:space="preserve"> </w:t>
      </w:r>
      <w:r>
        <w:t xml:space="preserve">“don’t be greedy,”</w:t>
      </w:r>
      <w:r>
        <w:t xml:space="preserve"> </w:t>
      </w:r>
      <w:r>
        <w:t xml:space="preserve">“don’t drink too much,”</w:t>
      </w:r>
      <w:r>
        <w:t xml:space="preserve"> </w:t>
      </w:r>
      <w:r>
        <w:t xml:space="preserve">“be honest in court.”</w:t>
      </w:r>
      <w:r>
        <w:t xml:space="preserve"> </w:t>
      </w:r>
      <w:r>
        <w:t xml:space="preserve">Each of those is true but is not the point. The point is that these behaviors are the wild grapes — the evidence of a comprehensive covenant unfaithfulness that no behavioral adjustment can address. Applications must return again and again to: this is what unfaithfulness to the Beloved looks like; this is the fruit you are producing; there is only one True Vine who produces what God requires.</w:t>
      </w:r>
    </w:p>
    <w:p>
      <w:pPr>
        <w:numPr>
          <w:ilvl w:val="0"/>
          <w:numId w:val="1002"/>
        </w:numPr>
      </w:pPr>
      <w:r>
        <w:rPr>
          <w:b/>
          <w:bCs/>
        </w:rPr>
        <w:t xml:space="preserve">Failing to handle the Nathan-strategy ethically.</w:t>
      </w:r>
      <w:r>
        <w:t xml:space="preserve"> </w:t>
      </w:r>
      <w:r>
        <w:t xml:space="preserve">The vineyard song draws the hearer in before revealing they are the condemned. This is a powerful homiletical strategy but must be handled honestly: the expositor should not use it manipulatively or to embarrass the congregation. Its purpose is self-recognition leading to repentance, not humiliation. When the identification lands in verse 7, the tone should be grief-laden rather than accusatory — the same grief that is embedded in the Beloved’s own voice throughout the song.</w:t>
      </w:r>
    </w:p>
    <w:p>
      <w:pPr>
        <w:numPr>
          <w:ilvl w:val="0"/>
          <w:numId w:val="1002"/>
        </w:numPr>
      </w:pPr>
      <w:r>
        <w:rPr>
          <w:b/>
          <w:bCs/>
        </w:rPr>
        <w:t xml:space="preserve">Missing the canonical anchor in John 15 and treating the passage as pure indictment with no gospel resolution.</w:t>
      </w:r>
      <w:r>
        <w:t xml:space="preserve"> </w:t>
      </w:r>
      <w:r>
        <w:t xml:space="preserve">Isaiah 5 does not itself supply the gospel answer — but the expositor must supply it canonically, and supply it precisely: not as</w:t>
      </w:r>
      <w:r>
        <w:t xml:space="preserve"> </w:t>
      </w:r>
      <w:r>
        <w:t xml:space="preserve">“try harder,”</w:t>
      </w:r>
      <w:r>
        <w:t xml:space="preserve"> </w:t>
      </w:r>
      <w:r>
        <w:t xml:space="preserve">not as</w:t>
      </w:r>
      <w:r>
        <w:t xml:space="preserve"> </w:t>
      </w:r>
      <w:r>
        <w:t xml:space="preserve">“the good news is God forgives you,”</w:t>
      </w:r>
      <w:r>
        <w:t xml:space="preserve"> </w:t>
      </w:r>
      <w:r>
        <w:t xml:space="preserve">but as the True Vine who is what the vineyard was meant to be, who bore the judgment the vineyard deserved, and who now produces the fruit of covenant faithfulness through union with Himself. The gospel answer must match the problem’s depth. A shallow gospel offer after Isaiah 5 is worse than no gospel offer — it suggests that what the chapter exposed can be addressed by a simple decision, when the text’s whole weight is that it cannot.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2026-07-14T21:05:28Z</dcterms:created>
  <dcterms:modified xsi:type="dcterms:W3CDTF">2026-07-14T21:05:28Z</dcterms:modified>
</cp:coreProperties>
</file>

<file path=docProps/custom.xml><?xml version="1.0" encoding="utf-8"?>
<Properties xmlns="http://schemas.openxmlformats.org/officeDocument/2006/custom-properties" xmlns:vt="http://schemas.openxmlformats.org/officeDocument/2006/docPropsVTypes"/>
</file>